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b w:val="1"/>
          <w:rtl w:val="0"/>
        </w:rPr>
        <w:t xml:space="preserve">Last updated: 4th June 2023</w:t>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left"/>
        <w:rPr>
          <w:rFonts w:ascii="Calibri" w:cs="Calibri" w:eastAsia="Calibri" w:hAnsi="Calibri"/>
          <w:sz w:val="24"/>
          <w:szCs w:val="24"/>
        </w:rPr>
      </w:pPr>
      <w:r w:rsidDel="00000000" w:rsidR="00000000" w:rsidRPr="00000000">
        <w:rPr>
          <w:rtl w:val="0"/>
        </w:rPr>
        <w:t xml:space="preserve">As adopted by the Friends of Cannock Stadium Park Community Group.</w:t>
      </w:r>
      <w:r w:rsidDel="00000000" w:rsidR="00000000" w:rsidRPr="00000000">
        <w:rPr>
          <w:rtl w:val="0"/>
        </w:rPr>
      </w:r>
    </w:p>
    <w:p w:rsidR="00000000" w:rsidDel="00000000" w:rsidP="00000000" w:rsidRDefault="00000000" w:rsidRPr="00000000" w14:paraId="00000004">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widowControl w:val="0"/>
        <w:spacing w:line="232" w:lineRule="auto"/>
        <w:ind w:left="0" w:righ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policy and the procedures that it underpins apply to all staff, management committee, volunteers and anyone working on behalf of The Friends of Cannock Stadium Park.</w:t>
      </w:r>
    </w:p>
    <w:p w:rsidR="00000000" w:rsidDel="00000000" w:rsidP="00000000" w:rsidRDefault="00000000" w:rsidRPr="00000000" w14:paraId="00000006">
      <w:pPr>
        <w:widowControl w:val="0"/>
        <w:spacing w:line="232" w:lineRule="auto"/>
        <w:ind w:left="0" w:right="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widowControl w:val="0"/>
        <w:spacing w:line="232" w:lineRule="auto"/>
        <w:ind w:left="0" w:righ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Protect children, young people and adults who receive The Friends of Cannock Stadium Park’s services and who make use of information technology (such as mobile phones, games consoles and the Internet).</w:t>
      </w:r>
    </w:p>
    <w:p w:rsidR="00000000" w:rsidDel="00000000" w:rsidP="00000000" w:rsidRDefault="00000000" w:rsidRPr="00000000" w14:paraId="00000008">
      <w:pPr>
        <w:widowControl w:val="0"/>
        <w:spacing w:line="232" w:lineRule="auto"/>
        <w:ind w:left="0" w:right="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line="232" w:lineRule="auto"/>
        <w:ind w:left="0" w:righ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staff and volunteers with the overarching principles that guide our approach to on-line safety.</w:t>
      </w:r>
    </w:p>
    <w:p w:rsidR="00000000" w:rsidDel="00000000" w:rsidP="00000000" w:rsidRDefault="00000000" w:rsidRPr="00000000" w14:paraId="0000000A">
      <w:pPr>
        <w:widowControl w:val="0"/>
        <w:spacing w:line="232" w:lineRule="auto"/>
        <w:ind w:left="0" w:right="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widowControl w:val="0"/>
        <w:spacing w:line="232" w:lineRule="auto"/>
        <w:ind w:left="0" w:righ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ensure that, as an organisation, we operate in line with our values and within the law in terms of how we use information technology.</w:t>
      </w:r>
    </w:p>
    <w:p w:rsidR="00000000" w:rsidDel="00000000" w:rsidP="00000000" w:rsidRDefault="00000000" w:rsidRPr="00000000" w14:paraId="0000000C">
      <w:pPr>
        <w:widowControl w:val="0"/>
        <w:spacing w:line="232" w:lineRule="auto"/>
        <w:ind w:left="0" w:right="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widowControl w:val="0"/>
        <w:spacing w:line="232" w:lineRule="auto"/>
        <w:ind w:left="0" w:right="8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 recognise that:</w:t>
      </w:r>
    </w:p>
    <w:p w:rsidR="00000000" w:rsidDel="00000000" w:rsidP="00000000" w:rsidRDefault="00000000" w:rsidRPr="00000000" w14:paraId="0000000E">
      <w:pPr>
        <w:widowControl w:val="0"/>
        <w:spacing w:line="232" w:lineRule="auto"/>
        <w:ind w:left="0" w:right="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widowControl w:val="0"/>
        <w:spacing w:line="232" w:lineRule="auto"/>
        <w:ind w:left="0" w:righ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welfare of the children/young people and adults who come into contact with our services is paramount and should govern our approach to the use and management of electronic communications technologies.</w:t>
      </w:r>
    </w:p>
    <w:p w:rsidR="00000000" w:rsidDel="00000000" w:rsidP="00000000" w:rsidRDefault="00000000" w:rsidRPr="00000000" w14:paraId="00000010">
      <w:pPr>
        <w:widowControl w:val="0"/>
        <w:spacing w:line="232" w:lineRule="auto"/>
        <w:ind w:left="0" w:right="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widowControl w:val="0"/>
        <w:spacing w:line="232" w:lineRule="auto"/>
        <w:ind w:left="0" w:righ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children, young people and adults regardless of age, disability, gender, racial heritage, religious belief, sexual orientation or identity, have the right to equal protection from all types of harm or abuse.</w:t>
      </w:r>
    </w:p>
    <w:p w:rsidR="00000000" w:rsidDel="00000000" w:rsidP="00000000" w:rsidRDefault="00000000" w:rsidRPr="00000000" w14:paraId="00000012">
      <w:pPr>
        <w:widowControl w:val="0"/>
        <w:spacing w:line="232" w:lineRule="auto"/>
        <w:ind w:left="0" w:right="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widowControl w:val="0"/>
        <w:spacing w:line="232" w:lineRule="auto"/>
        <w:ind w:left="0" w:righ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Working in partnership with children, young people, their parents, carers and other</w:t>
      </w:r>
    </w:p>
    <w:p w:rsidR="00000000" w:rsidDel="00000000" w:rsidP="00000000" w:rsidRDefault="00000000" w:rsidRPr="00000000" w14:paraId="00000014">
      <w:pPr>
        <w:widowControl w:val="0"/>
        <w:spacing w:line="232" w:lineRule="auto"/>
        <w:ind w:left="0" w:righ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agencies is essential in promoting young people’s welfare and in helping young people to be responsible in their approach to On-line Safety.</w:t>
      </w:r>
    </w:p>
    <w:p w:rsidR="00000000" w:rsidDel="00000000" w:rsidP="00000000" w:rsidRDefault="00000000" w:rsidRPr="00000000" w14:paraId="00000015">
      <w:pPr>
        <w:widowControl w:val="0"/>
        <w:spacing w:line="232" w:lineRule="auto"/>
        <w:ind w:left="0" w:right="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widowControl w:val="0"/>
        <w:spacing w:line="232" w:lineRule="auto"/>
        <w:ind w:left="0" w:righ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use of information technology is an essential part of all our lives.</w:t>
      </w:r>
    </w:p>
    <w:p w:rsidR="00000000" w:rsidDel="00000000" w:rsidP="00000000" w:rsidRDefault="00000000" w:rsidRPr="00000000" w14:paraId="00000017">
      <w:pPr>
        <w:widowControl w:val="0"/>
        <w:spacing w:line="232" w:lineRule="auto"/>
        <w:ind w:left="0" w:right="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widowControl w:val="0"/>
        <w:spacing w:line="232" w:lineRule="auto"/>
        <w:ind w:left="0" w:righ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involved in how we as an organisation gather and store information, as well as how we communicate with each other. It is also an intrinsic part of the experience of our community, and is greatly beneficial to all. However, it can present challenges in terms of</w:t>
      </w:r>
    </w:p>
    <w:p w:rsidR="00000000" w:rsidDel="00000000" w:rsidP="00000000" w:rsidRDefault="00000000" w:rsidRPr="00000000" w14:paraId="00000019">
      <w:pPr>
        <w:widowControl w:val="0"/>
        <w:spacing w:line="232" w:lineRule="auto"/>
        <w:ind w:left="0" w:righ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we use it responsibly and, if misused either by an adult or a young person, can be actually or potentially harmful to them.</w:t>
      </w:r>
    </w:p>
    <w:p w:rsidR="00000000" w:rsidDel="00000000" w:rsidP="00000000" w:rsidRDefault="00000000" w:rsidRPr="00000000" w14:paraId="0000001A">
      <w:pPr>
        <w:widowControl w:val="0"/>
        <w:spacing w:line="232" w:lineRule="auto"/>
        <w:ind w:left="0" w:right="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widowControl w:val="0"/>
        <w:spacing w:line="232" w:lineRule="auto"/>
        <w:ind w:left="0" w:righ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seek to promote On-line Safety by:</w:t>
      </w:r>
    </w:p>
    <w:p w:rsidR="00000000" w:rsidDel="00000000" w:rsidP="00000000" w:rsidRDefault="00000000" w:rsidRPr="00000000" w14:paraId="0000001C">
      <w:pPr>
        <w:widowControl w:val="0"/>
        <w:spacing w:line="232" w:lineRule="auto"/>
        <w:ind w:left="0" w:right="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widowControl w:val="0"/>
        <w:numPr>
          <w:ilvl w:val="0"/>
          <w:numId w:val="1"/>
        </w:numPr>
        <w:spacing w:line="232" w:lineRule="auto"/>
        <w:ind w:left="720" w:right="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Developing a range of procedures that provide clear and specific directions to staff and volunteers on the appropriate use of ICT.</w:t>
      </w:r>
    </w:p>
    <w:p w:rsidR="00000000" w:rsidDel="00000000" w:rsidP="00000000" w:rsidRDefault="00000000" w:rsidRPr="00000000" w14:paraId="0000001E">
      <w:pPr>
        <w:widowControl w:val="0"/>
        <w:numPr>
          <w:ilvl w:val="0"/>
          <w:numId w:val="1"/>
        </w:numPr>
        <w:spacing w:line="232" w:lineRule="auto"/>
        <w:ind w:left="720" w:right="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Supporting and encouraging the children, young people and adults using our service to use the opportunities offered by mobile phone technology and the internet in a way that keeps themselves safe and shows respect for others.</w:t>
      </w:r>
    </w:p>
    <w:p w:rsidR="00000000" w:rsidDel="00000000" w:rsidP="00000000" w:rsidRDefault="00000000" w:rsidRPr="00000000" w14:paraId="0000001F">
      <w:pPr>
        <w:widowControl w:val="0"/>
        <w:numPr>
          <w:ilvl w:val="0"/>
          <w:numId w:val="1"/>
        </w:numPr>
        <w:spacing w:line="232" w:lineRule="auto"/>
        <w:ind w:left="720" w:right="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Supporting and encouraging parents and carers to do what they can to keep their children safe online and when using their mobile phones and game consoles.</w:t>
      </w:r>
    </w:p>
    <w:p w:rsidR="00000000" w:rsidDel="00000000" w:rsidP="00000000" w:rsidRDefault="00000000" w:rsidRPr="00000000" w14:paraId="00000020">
      <w:pPr>
        <w:widowControl w:val="0"/>
        <w:numPr>
          <w:ilvl w:val="0"/>
          <w:numId w:val="1"/>
        </w:numPr>
        <w:spacing w:line="232" w:lineRule="auto"/>
        <w:ind w:left="720" w:right="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Developing an Online Safety acceptable use agreement for anyone who uses The Friends of Cannock Stadium Park’s ICT equipment.</w:t>
      </w:r>
    </w:p>
    <w:p w:rsidR="00000000" w:rsidDel="00000000" w:rsidP="00000000" w:rsidRDefault="00000000" w:rsidRPr="00000000" w14:paraId="00000021">
      <w:pPr>
        <w:widowControl w:val="0"/>
        <w:numPr>
          <w:ilvl w:val="0"/>
          <w:numId w:val="1"/>
        </w:numPr>
        <w:spacing w:line="232" w:lineRule="auto"/>
        <w:ind w:left="720" w:right="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Use our procedures to deal firmly, fairly and decisively with any examples of inappropriate ICT use, complaints or allegations, whether by an adult or a child/young person (these may include breaches of filtering, illegal use, cyberbullying, or use of ICT to groom a child or to perpetrate abuse);</w:t>
      </w:r>
    </w:p>
    <w:p w:rsidR="00000000" w:rsidDel="00000000" w:rsidP="00000000" w:rsidRDefault="00000000" w:rsidRPr="00000000" w14:paraId="00000022">
      <w:pPr>
        <w:widowControl w:val="0"/>
        <w:numPr>
          <w:ilvl w:val="0"/>
          <w:numId w:val="1"/>
        </w:numPr>
        <w:spacing w:line="232" w:lineRule="auto"/>
        <w:ind w:left="720" w:right="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Informing parents and carers of incidents of concern as appropriate;</w:t>
      </w:r>
    </w:p>
    <w:p w:rsidR="00000000" w:rsidDel="00000000" w:rsidP="00000000" w:rsidRDefault="00000000" w:rsidRPr="00000000" w14:paraId="00000023">
      <w:pPr>
        <w:widowControl w:val="0"/>
        <w:numPr>
          <w:ilvl w:val="0"/>
          <w:numId w:val="1"/>
        </w:numPr>
        <w:spacing w:line="232" w:lineRule="auto"/>
        <w:ind w:left="720" w:right="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Reviewing and updating the security of our information systems regularly; Providing adequate physical security for ICT equipment;</w:t>
      </w:r>
    </w:p>
    <w:p w:rsidR="00000000" w:rsidDel="00000000" w:rsidP="00000000" w:rsidRDefault="00000000" w:rsidRPr="00000000" w14:paraId="00000024">
      <w:pPr>
        <w:widowControl w:val="0"/>
        <w:numPr>
          <w:ilvl w:val="0"/>
          <w:numId w:val="1"/>
        </w:numPr>
        <w:spacing w:line="232" w:lineRule="auto"/>
        <w:ind w:left="720" w:right="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Ensuring that the personal information of staff, volunteers and service users are not published on our website;</w:t>
      </w:r>
    </w:p>
    <w:p w:rsidR="00000000" w:rsidDel="00000000" w:rsidP="00000000" w:rsidRDefault="00000000" w:rsidRPr="00000000" w14:paraId="00000025">
      <w:pPr>
        <w:widowControl w:val="0"/>
        <w:numPr>
          <w:ilvl w:val="0"/>
          <w:numId w:val="1"/>
        </w:numPr>
        <w:spacing w:line="232" w:lineRule="auto"/>
        <w:ind w:left="720" w:right="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Ensuring that images of children, young people, adults and families are used only after their written permission has been obtained, and only for the purpose for which consent has been given;</w:t>
      </w:r>
    </w:p>
    <w:p w:rsidR="00000000" w:rsidDel="00000000" w:rsidP="00000000" w:rsidRDefault="00000000" w:rsidRPr="00000000" w14:paraId="00000026">
      <w:pPr>
        <w:widowControl w:val="0"/>
        <w:numPr>
          <w:ilvl w:val="0"/>
          <w:numId w:val="1"/>
        </w:numPr>
        <w:spacing w:line="232" w:lineRule="auto"/>
        <w:ind w:left="720" w:right="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Any social media tools used in the course of our work with children, young people and families must be risk assessed in advance by the member of staff wishing to use them;</w:t>
      </w:r>
    </w:p>
    <w:p w:rsidR="00000000" w:rsidDel="00000000" w:rsidP="00000000" w:rsidRDefault="00000000" w:rsidRPr="00000000" w14:paraId="00000027">
      <w:pPr>
        <w:widowControl w:val="0"/>
        <w:numPr>
          <w:ilvl w:val="0"/>
          <w:numId w:val="1"/>
        </w:numPr>
        <w:spacing w:line="232" w:lineRule="auto"/>
        <w:ind w:left="720" w:right="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Examining and risk assessing any emerging new technologies before they are used within the organisation.</w:t>
      </w:r>
    </w:p>
    <w:p w:rsidR="00000000" w:rsidDel="00000000" w:rsidP="00000000" w:rsidRDefault="00000000" w:rsidRPr="00000000" w14:paraId="00000028">
      <w:pPr>
        <w:widowControl w:val="0"/>
        <w:spacing w:line="232" w:lineRule="auto"/>
        <w:ind w:left="0" w:right="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widowControl w:val="0"/>
        <w:spacing w:line="232" w:lineRule="auto"/>
        <w:ind w:left="0" w:right="8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Monitoring and review</w:t>
      </w:r>
    </w:p>
    <w:p w:rsidR="00000000" w:rsidDel="00000000" w:rsidP="00000000" w:rsidRDefault="00000000" w:rsidRPr="00000000" w14:paraId="0000002A">
      <w:pPr>
        <w:widowControl w:val="0"/>
        <w:spacing w:line="232" w:lineRule="auto"/>
        <w:ind w:left="0" w:right="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widowControl w:val="0"/>
        <w:spacing w:line="232" w:lineRule="auto"/>
        <w:ind w:left="0" w:righ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Management Committee is responsible for monitoring the effectiveness of this policy until a online Safety Coordinator can be appointed.</w:t>
      </w:r>
    </w:p>
    <w:p w:rsidR="00000000" w:rsidDel="00000000" w:rsidP="00000000" w:rsidRDefault="00000000" w:rsidRPr="00000000" w14:paraId="0000002C">
      <w:pPr>
        <w:widowControl w:val="0"/>
        <w:spacing w:line="232" w:lineRule="auto"/>
        <w:ind w:left="0" w:right="80" w:firstLine="0"/>
        <w:rPr>
          <w:rFonts w:ascii="Calibri" w:cs="Calibri" w:eastAsia="Calibri" w:hAnsi="Calibri"/>
          <w:sz w:val="24"/>
          <w:szCs w:val="24"/>
        </w:rPr>
        <w:sectPr>
          <w:headerReference r:id="rId6" w:type="default"/>
          <w:headerReference r:id="rId7" w:type="first"/>
          <w:footerReference r:id="rId8" w:type="first"/>
          <w:pgSz w:h="16834" w:w="11909" w:orient="portrait"/>
          <w:pgMar w:bottom="1440" w:top="1440" w:left="1440" w:right="1440" w:header="1700.7874015748032" w:footer="720.0000000000001"/>
          <w:pgNumType w:start="1"/>
        </w:sectPr>
      </w:pPr>
      <w:r w:rsidDel="00000000" w:rsidR="00000000" w:rsidRPr="00000000">
        <w:rPr>
          <w:rtl w:val="0"/>
        </w:rPr>
      </w:r>
    </w:p>
    <w:p w:rsidR="00000000" w:rsidDel="00000000" w:rsidP="00000000" w:rsidRDefault="00000000" w:rsidRPr="00000000" w14:paraId="0000002D">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 :........................................................</w:t>
      </w:r>
    </w:p>
    <w:p w:rsidR="00000000" w:rsidDel="00000000" w:rsidP="00000000" w:rsidRDefault="00000000" w:rsidRPr="00000000" w14:paraId="0000002F">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p w:rsidR="00000000" w:rsidDel="00000000" w:rsidP="00000000" w:rsidRDefault="00000000" w:rsidRPr="00000000" w14:paraId="00000030">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Vice President :........................................................</w:t>
      </w:r>
    </w:p>
    <w:p w:rsidR="00000000" w:rsidDel="00000000" w:rsidP="00000000" w:rsidRDefault="00000000" w:rsidRPr="00000000" w14:paraId="00000032">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p w:rsidR="00000000" w:rsidDel="00000000" w:rsidP="00000000" w:rsidRDefault="00000000" w:rsidRPr="00000000" w14:paraId="00000033">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40" w:lineRule="auto"/>
        <w:jc w:val="left"/>
        <w:rPr>
          <w:rFonts w:ascii="Calibri" w:cs="Calibri" w:eastAsia="Calibri" w:hAnsi="Calibri"/>
          <w:sz w:val="24"/>
          <w:szCs w:val="24"/>
        </w:rPr>
      </w:pPr>
      <w:r w:rsidDel="00000000" w:rsidR="00000000" w:rsidRPr="00000000">
        <w:rPr>
          <w:rtl w:val="0"/>
        </w:rPr>
      </w:r>
    </w:p>
    <w:sectPr>
      <w:type w:val="continuous"/>
      <w:pgSz w:h="16834" w:w="11909" w:orient="portrait"/>
      <w:pgMar w:bottom="1440" w:top="1440" w:left="1440" w:right="1440" w:header="1700.7874015748032" w:footer="720.000000000000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b w:val="1"/>
        <w:sz w:val="48"/>
        <w:szCs w:val="48"/>
      </w:rPr>
    </w:pPr>
    <w:r w:rsidDel="00000000" w:rsidR="00000000" w:rsidRPr="00000000">
      <w:rPr>
        <w:b w:val="1"/>
        <w:sz w:val="48"/>
        <w:szCs w:val="48"/>
        <w:rtl w:val="0"/>
      </w:rPr>
      <w:t xml:space="preserve">Online Safety Policy</w:t>
    </w:r>
    <w:r w:rsidDel="00000000" w:rsidR="00000000" w:rsidRPr="00000000">
      <w:drawing>
        <wp:anchor allowOverlap="1" behindDoc="0" distB="114300" distT="114300" distL="114300" distR="114300" hidden="0" layoutInCell="1" locked="0" relativeHeight="0" simplePos="0">
          <wp:simplePos x="0" y="0"/>
          <wp:positionH relativeFrom="column">
            <wp:posOffset>5338763</wp:posOffset>
          </wp:positionH>
          <wp:positionV relativeFrom="paragraph">
            <wp:posOffset>-342899</wp:posOffset>
          </wp:positionV>
          <wp:extent cx="1052513" cy="124181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52513" cy="12418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b w:val="1"/>
        <w:sz w:val="46"/>
        <w:szCs w:val="46"/>
      </w:rPr>
    </w:pPr>
    <w:r w:rsidDel="00000000" w:rsidR="00000000" w:rsidRPr="00000000">
      <w:rPr>
        <w:b w:val="1"/>
        <w:sz w:val="46"/>
        <w:szCs w:val="46"/>
        <w:rtl w:val="0"/>
      </w:rPr>
      <w:t xml:space="preserve">Bullying Policy</w:t>
    </w:r>
    <w:r w:rsidDel="00000000" w:rsidR="00000000" w:rsidRPr="00000000">
      <w:drawing>
        <wp:anchor allowOverlap="1" behindDoc="0" distB="114300" distT="114300" distL="114300" distR="114300" hidden="0" layoutInCell="1" locked="0" relativeHeight="0" simplePos="0">
          <wp:simplePos x="0" y="0"/>
          <wp:positionH relativeFrom="column">
            <wp:posOffset>4662488</wp:posOffset>
          </wp:positionH>
          <wp:positionV relativeFrom="paragraph">
            <wp:posOffset>-846613</wp:posOffset>
          </wp:positionV>
          <wp:extent cx="1595438" cy="1903889"/>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5438" cy="190388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